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3D37" w14:textId="77777777" w:rsidR="0040248B" w:rsidRPr="00110CC3" w:rsidRDefault="0040248B" w:rsidP="00341F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8A6FA22" w14:textId="77777777" w:rsidR="0040248B" w:rsidRPr="00110CC3" w:rsidRDefault="0040248B" w:rsidP="00341F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3F4E9EB6" w14:textId="77777777" w:rsidR="0040248B" w:rsidRPr="00110CC3" w:rsidRDefault="0040248B" w:rsidP="00341F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0C6BD473" w14:textId="77777777" w:rsidR="0040248B" w:rsidRPr="00110CC3" w:rsidRDefault="0040248B" w:rsidP="00341F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669EA087" w14:textId="5BECCA44" w:rsidR="00110CC3" w:rsidRPr="00110CC3" w:rsidRDefault="0040248B" w:rsidP="00110CC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0CC3">
        <w:rPr>
          <w:rFonts w:ascii="Times New Roman" w:hAnsi="Times New Roman"/>
          <w:b/>
          <w:sz w:val="24"/>
          <w:szCs w:val="24"/>
        </w:rPr>
        <w:t>Activitati desfasurate in cadrul DIRECTEI ECONOMICE</w:t>
      </w:r>
    </w:p>
    <w:p w14:paraId="49E08AED" w14:textId="747422A7" w:rsidR="0040248B" w:rsidRPr="00110CC3" w:rsidRDefault="00110CC3" w:rsidP="00110CC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0CC3">
        <w:rPr>
          <w:rFonts w:ascii="Times New Roman" w:hAnsi="Times New Roman"/>
          <w:b/>
          <w:sz w:val="24"/>
          <w:szCs w:val="24"/>
        </w:rPr>
        <w:t>î</w:t>
      </w:r>
      <w:r w:rsidR="0040248B" w:rsidRPr="00110CC3">
        <w:rPr>
          <w:rFonts w:ascii="Times New Roman" w:hAnsi="Times New Roman"/>
          <w:b/>
          <w:sz w:val="24"/>
          <w:szCs w:val="24"/>
        </w:rPr>
        <w:t>n s</w:t>
      </w:r>
      <w:r w:rsidRPr="00110CC3">
        <w:rPr>
          <w:rFonts w:ascii="Times New Roman" w:hAnsi="Times New Roman"/>
          <w:b/>
          <w:sz w:val="24"/>
          <w:szCs w:val="24"/>
        </w:rPr>
        <w:t>ă</w:t>
      </w:r>
      <w:r w:rsidR="0040248B" w:rsidRPr="00110CC3">
        <w:rPr>
          <w:rFonts w:ascii="Times New Roman" w:hAnsi="Times New Roman"/>
          <w:b/>
          <w:sz w:val="24"/>
          <w:szCs w:val="24"/>
        </w:rPr>
        <w:t>pt</w:t>
      </w:r>
      <w:r w:rsidRPr="00110CC3">
        <w:rPr>
          <w:rFonts w:ascii="Times New Roman" w:hAnsi="Times New Roman"/>
          <w:b/>
          <w:sz w:val="24"/>
          <w:szCs w:val="24"/>
        </w:rPr>
        <w:t>ă</w:t>
      </w:r>
      <w:r w:rsidR="0040248B" w:rsidRPr="00110CC3">
        <w:rPr>
          <w:rFonts w:ascii="Times New Roman" w:hAnsi="Times New Roman"/>
          <w:b/>
          <w:sz w:val="24"/>
          <w:szCs w:val="24"/>
        </w:rPr>
        <w:t>m</w:t>
      </w:r>
      <w:r w:rsidRPr="00110CC3">
        <w:rPr>
          <w:rFonts w:ascii="Times New Roman" w:hAnsi="Times New Roman"/>
          <w:b/>
          <w:sz w:val="24"/>
          <w:szCs w:val="24"/>
        </w:rPr>
        <w:t>â</w:t>
      </w:r>
      <w:r w:rsidR="0040248B" w:rsidRPr="00110CC3">
        <w:rPr>
          <w:rFonts w:ascii="Times New Roman" w:hAnsi="Times New Roman"/>
          <w:b/>
          <w:sz w:val="24"/>
          <w:szCs w:val="24"/>
        </w:rPr>
        <w:t>na</w:t>
      </w:r>
      <w:r w:rsidRPr="00110CC3">
        <w:rPr>
          <w:rFonts w:ascii="Times New Roman" w:hAnsi="Times New Roman"/>
          <w:b/>
          <w:sz w:val="24"/>
          <w:szCs w:val="24"/>
        </w:rPr>
        <w:t xml:space="preserve"> 09</w:t>
      </w:r>
      <w:r w:rsidR="0040248B" w:rsidRPr="00110CC3">
        <w:rPr>
          <w:rFonts w:ascii="Times New Roman" w:hAnsi="Times New Roman"/>
          <w:b/>
          <w:sz w:val="24"/>
          <w:szCs w:val="24"/>
        </w:rPr>
        <w:t>.0</w:t>
      </w:r>
      <w:r w:rsidRPr="00110CC3">
        <w:rPr>
          <w:rFonts w:ascii="Times New Roman" w:hAnsi="Times New Roman"/>
          <w:b/>
          <w:sz w:val="24"/>
          <w:szCs w:val="24"/>
        </w:rPr>
        <w:t>9</w:t>
      </w:r>
      <w:r w:rsidR="0040248B" w:rsidRPr="00110CC3">
        <w:rPr>
          <w:rFonts w:ascii="Times New Roman" w:hAnsi="Times New Roman"/>
          <w:b/>
          <w:sz w:val="24"/>
          <w:szCs w:val="24"/>
        </w:rPr>
        <w:t>.2019-</w:t>
      </w:r>
      <w:r w:rsidR="00C04517" w:rsidRPr="00110CC3">
        <w:rPr>
          <w:rFonts w:ascii="Times New Roman" w:hAnsi="Times New Roman"/>
          <w:b/>
          <w:sz w:val="24"/>
          <w:szCs w:val="24"/>
        </w:rPr>
        <w:t>1</w:t>
      </w:r>
      <w:r w:rsidRPr="00110CC3">
        <w:rPr>
          <w:rFonts w:ascii="Times New Roman" w:hAnsi="Times New Roman"/>
          <w:b/>
          <w:sz w:val="24"/>
          <w:szCs w:val="24"/>
        </w:rPr>
        <w:t>3</w:t>
      </w:r>
      <w:r w:rsidR="0040248B" w:rsidRPr="00110CC3">
        <w:rPr>
          <w:rFonts w:ascii="Times New Roman" w:hAnsi="Times New Roman"/>
          <w:b/>
          <w:sz w:val="24"/>
          <w:szCs w:val="24"/>
        </w:rPr>
        <w:t>.0</w:t>
      </w:r>
      <w:r w:rsidRPr="00110CC3">
        <w:rPr>
          <w:rFonts w:ascii="Times New Roman" w:hAnsi="Times New Roman"/>
          <w:b/>
          <w:sz w:val="24"/>
          <w:szCs w:val="24"/>
        </w:rPr>
        <w:t>9</w:t>
      </w:r>
      <w:r w:rsidR="0040248B" w:rsidRPr="00110CC3">
        <w:rPr>
          <w:rFonts w:ascii="Times New Roman" w:hAnsi="Times New Roman"/>
          <w:b/>
          <w:sz w:val="24"/>
          <w:szCs w:val="24"/>
        </w:rPr>
        <w:t>.2019</w:t>
      </w:r>
    </w:p>
    <w:p w14:paraId="463E8721" w14:textId="77777777" w:rsidR="0040248B" w:rsidRPr="00110CC3" w:rsidRDefault="0040248B" w:rsidP="0040248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7D2DF71" w14:textId="77777777" w:rsidR="0040248B" w:rsidRPr="00110CC3" w:rsidRDefault="0040248B" w:rsidP="0040248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FD2E5D1" w14:textId="77777777" w:rsidR="0040248B" w:rsidRPr="00110CC3" w:rsidRDefault="0040248B" w:rsidP="004024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Direcţia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Economică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este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serviciul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care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asigură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formarea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administrarea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angajarea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utilizarea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evidenţa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resurselor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materiale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financiare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 ale </w:t>
      </w:r>
      <w:proofErr w:type="spellStart"/>
      <w:r w:rsidRPr="00110CC3">
        <w:rPr>
          <w:rFonts w:ascii="Times New Roman" w:eastAsia="Times New Roman" w:hAnsi="Times New Roman"/>
          <w:sz w:val="24"/>
          <w:szCs w:val="24"/>
          <w:lang w:val="en-US"/>
        </w:rPr>
        <w:t>Sectorului</w:t>
      </w:r>
      <w:proofErr w:type="spellEnd"/>
      <w:r w:rsidRPr="00110CC3">
        <w:rPr>
          <w:rFonts w:ascii="Times New Roman" w:eastAsia="Times New Roman" w:hAnsi="Times New Roman"/>
          <w:sz w:val="24"/>
          <w:szCs w:val="24"/>
          <w:lang w:val="en-US"/>
        </w:rPr>
        <w:t xml:space="preserve"> 3. </w:t>
      </w:r>
    </w:p>
    <w:p w14:paraId="78C74EC0" w14:textId="77777777" w:rsidR="0040248B" w:rsidRPr="00110CC3" w:rsidRDefault="0040248B" w:rsidP="00402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Asigură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finanţarea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activităţilor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primăriei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, a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aparatului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de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specialitate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al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Primarului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Sectorului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3, a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serviciilor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publice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de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interes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local, a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lucrărilor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de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investiţii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publice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întocmirea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şi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execuţia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bugetului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general al </w:t>
      </w:r>
      <w:proofErr w:type="spellStart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Sectorului</w:t>
      </w:r>
      <w:proofErr w:type="spellEnd"/>
      <w:r w:rsidRPr="00110CC3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3. </w:t>
      </w:r>
    </w:p>
    <w:p w14:paraId="11251510" w14:textId="77777777" w:rsidR="0040248B" w:rsidRPr="00110CC3" w:rsidRDefault="0040248B" w:rsidP="004024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6A5BD49" w14:textId="560DAAB2" w:rsidR="0040248B" w:rsidRPr="00110CC3" w:rsidRDefault="0040248B" w:rsidP="0040248B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10CC3">
        <w:rPr>
          <w:rFonts w:ascii="Times New Roman" w:hAnsi="Times New Roman"/>
          <w:sz w:val="24"/>
          <w:szCs w:val="24"/>
        </w:rPr>
        <w:tab/>
      </w:r>
      <w:r w:rsidRPr="00110CC3">
        <w:rPr>
          <w:rFonts w:ascii="Times New Roman" w:hAnsi="Times New Roman"/>
          <w:b/>
          <w:i/>
          <w:sz w:val="24"/>
          <w:szCs w:val="24"/>
          <w:u w:val="single"/>
        </w:rPr>
        <w:t xml:space="preserve">Pentru saptamana </w:t>
      </w:r>
      <w:r w:rsidR="00110CC3" w:rsidRPr="00110CC3">
        <w:rPr>
          <w:rFonts w:ascii="Times New Roman" w:hAnsi="Times New Roman"/>
          <w:b/>
          <w:i/>
          <w:sz w:val="24"/>
          <w:szCs w:val="24"/>
          <w:u w:val="single"/>
        </w:rPr>
        <w:t>09</w:t>
      </w:r>
      <w:r w:rsidRPr="00110CC3">
        <w:rPr>
          <w:rFonts w:ascii="Times New Roman" w:hAnsi="Times New Roman"/>
          <w:b/>
          <w:i/>
          <w:sz w:val="24"/>
          <w:szCs w:val="24"/>
          <w:u w:val="single"/>
        </w:rPr>
        <w:t>-1</w:t>
      </w:r>
      <w:r w:rsidR="00110CC3" w:rsidRPr="00110CC3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110CC3">
        <w:rPr>
          <w:rFonts w:ascii="Times New Roman" w:hAnsi="Times New Roman"/>
          <w:b/>
          <w:i/>
          <w:sz w:val="24"/>
          <w:szCs w:val="24"/>
          <w:u w:val="single"/>
        </w:rPr>
        <w:t>.0</w:t>
      </w:r>
      <w:r w:rsidR="00110CC3" w:rsidRPr="00110CC3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Pr="00110CC3">
        <w:rPr>
          <w:rFonts w:ascii="Times New Roman" w:hAnsi="Times New Roman"/>
          <w:b/>
          <w:i/>
          <w:sz w:val="24"/>
          <w:szCs w:val="24"/>
          <w:u w:val="single"/>
        </w:rPr>
        <w:t>.2019 sunt previzionate urmatoarele lucrari:</w:t>
      </w:r>
    </w:p>
    <w:p w14:paraId="2F5B7562" w14:textId="77777777" w:rsidR="0040248B" w:rsidRPr="00110CC3" w:rsidRDefault="0040248B" w:rsidP="0040248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110CC3">
        <w:rPr>
          <w:rFonts w:ascii="Times New Roman" w:hAnsi="Times New Roman"/>
          <w:b/>
          <w:sz w:val="24"/>
          <w:szCs w:val="24"/>
        </w:rPr>
        <w:t>Operare in programul Infocet si repartizarea documentelor.</w:t>
      </w:r>
    </w:p>
    <w:p w14:paraId="62B2FE9A" w14:textId="77777777" w:rsidR="0040248B" w:rsidRPr="00110CC3" w:rsidRDefault="0040248B" w:rsidP="0040248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110CC3">
        <w:rPr>
          <w:rFonts w:ascii="Times New Roman" w:hAnsi="Times New Roman"/>
          <w:b/>
          <w:sz w:val="24"/>
          <w:szCs w:val="24"/>
        </w:rPr>
        <w:t>Sedinta de lucru – stabilirea obiectivelor pentru saptamana in curs, probleme, solutii.</w:t>
      </w:r>
    </w:p>
    <w:p w14:paraId="07DE3729" w14:textId="77777777" w:rsidR="0040248B" w:rsidRPr="00110CC3" w:rsidRDefault="0040248B" w:rsidP="0040248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110CC3">
        <w:rPr>
          <w:rFonts w:ascii="Times New Roman" w:hAnsi="Times New Roman"/>
          <w:b/>
          <w:sz w:val="24"/>
          <w:szCs w:val="24"/>
        </w:rPr>
        <w:t>Raport activitate Directia Economica.</w:t>
      </w:r>
    </w:p>
    <w:p w14:paraId="72F6D1DE" w14:textId="77777777" w:rsidR="0040248B" w:rsidRPr="00110CC3" w:rsidRDefault="0040248B" w:rsidP="0040248B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1DE37C6" w14:textId="77777777" w:rsidR="0040248B" w:rsidRPr="00110CC3" w:rsidRDefault="0040248B" w:rsidP="0040248B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50E5FCD" w14:textId="71B0A8D6" w:rsidR="0040248B" w:rsidRPr="00110CC3" w:rsidRDefault="00110CC3" w:rsidP="0040248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0CC3">
        <w:rPr>
          <w:rFonts w:ascii="Times New Roman" w:hAnsi="Times New Roman"/>
          <w:b/>
          <w:sz w:val="24"/>
          <w:szCs w:val="24"/>
          <w:u w:val="single"/>
        </w:rPr>
        <w:t>Serviciul Financiar Buget-Execuţie Bugetară</w:t>
      </w:r>
      <w:r w:rsidR="0040248B" w:rsidRPr="00110CC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37E1025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Corespondenta, operare, raspunsuri program Infocet.</w:t>
      </w:r>
    </w:p>
    <w:p w14:paraId="263E2FAA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si transmitere in programele ANAF a situatiilor referitoare la buget CLS3.</w:t>
      </w:r>
    </w:p>
    <w:p w14:paraId="3AB74687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si transmitere situatii lunare aferente bugetului (datoria publica).</w:t>
      </w:r>
    </w:p>
    <w:p w14:paraId="020106CE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Centralizare propuneri rectificare bugetara.</w:t>
      </w:r>
    </w:p>
    <w:p w14:paraId="7C6EADCD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 cereri de deschidere de credite bugetare.</w:t>
      </w:r>
    </w:p>
    <w:p w14:paraId="3D0E8EAE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Distribuire bugete CLS3 si PS3.</w:t>
      </w:r>
    </w:p>
    <w:p w14:paraId="728487B1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Introducere buget si rectificari in programele  FOREXEBUG  si ALOP</w:t>
      </w:r>
    </w:p>
    <w:p w14:paraId="61569360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0" w:name="_Hlk8039418"/>
      <w:r w:rsidRPr="00110CC3">
        <w:rPr>
          <w:rFonts w:ascii="Times New Roman" w:hAnsi="Times New Roman"/>
          <w:sz w:val="24"/>
          <w:szCs w:val="24"/>
        </w:rPr>
        <w:t>Verificare documente, incadrare in buget si intocmire ALOP- toate fazele (angajare, lichidare, ordonantare, plata).</w:t>
      </w:r>
    </w:p>
    <w:bookmarkEnd w:id="0"/>
    <w:p w14:paraId="6C8BD1B4" w14:textId="77777777" w:rsidR="0040248B" w:rsidRPr="00110CC3" w:rsidRDefault="0040248B" w:rsidP="00110CC3">
      <w:pPr>
        <w:pStyle w:val="NoSpacing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110CC3">
        <w:rPr>
          <w:rFonts w:ascii="Times New Roman" w:hAnsi="Times New Roman"/>
          <w:bCs/>
          <w:sz w:val="24"/>
          <w:szCs w:val="24"/>
        </w:rPr>
        <w:t>Corespondenta, operare, raspunsuri program Infocet.</w:t>
      </w:r>
    </w:p>
    <w:p w14:paraId="462C8F93" w14:textId="59EF1FD9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Calcul indemnizatii  pentru consilieri locali si Legea 10 (intocmire situatii TS3</w:t>
      </w:r>
      <w:r w:rsidR="00663388" w:rsidRPr="00110CC3">
        <w:rPr>
          <w:rFonts w:ascii="Times New Roman" w:hAnsi="Times New Roman"/>
          <w:sz w:val="24"/>
          <w:szCs w:val="24"/>
        </w:rPr>
        <w:t>, op</w:t>
      </w:r>
      <w:r w:rsidR="00110CC3">
        <w:rPr>
          <w:rFonts w:ascii="Times New Roman" w:hAnsi="Times New Roman"/>
          <w:sz w:val="24"/>
          <w:szCs w:val="24"/>
        </w:rPr>
        <w:t>-</w:t>
      </w:r>
      <w:r w:rsidR="00663388" w:rsidRPr="00110CC3">
        <w:rPr>
          <w:rFonts w:ascii="Times New Roman" w:hAnsi="Times New Roman"/>
          <w:sz w:val="24"/>
          <w:szCs w:val="24"/>
        </w:rPr>
        <w:t>uri</w:t>
      </w:r>
      <w:r w:rsidRPr="00110CC3">
        <w:rPr>
          <w:rFonts w:ascii="Times New Roman" w:hAnsi="Times New Roman"/>
          <w:sz w:val="24"/>
          <w:szCs w:val="24"/>
        </w:rPr>
        <w:t>).</w:t>
      </w:r>
    </w:p>
    <w:p w14:paraId="368CD06C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si centralizare pe CLS3 privind monitorizarea cheltuielilor de personal pe luna aprilie.</w:t>
      </w:r>
    </w:p>
    <w:p w14:paraId="532486CA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 xml:space="preserve">Intocmire adeverinte solicitate ( medic familie, spital, policlinica, banci, gradinita etc). </w:t>
      </w:r>
    </w:p>
    <w:p w14:paraId="3B53DF21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Verificare, intocmire, centralizare si introducere in program a finantarilor pentru CLS3 si PS3 pe capitole bugetare.</w:t>
      </w:r>
    </w:p>
    <w:p w14:paraId="1BA3D679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si transmitere Sit. Raportare Datorie publica pe credite.</w:t>
      </w:r>
    </w:p>
    <w:p w14:paraId="1319DA80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Intocmire, verificare, centralizare Note contabile corectie in sistemul FOREXEBUG.</w:t>
      </w:r>
    </w:p>
    <w:p w14:paraId="61E02548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Angajamente in sistemul FOREXEBUG.</w:t>
      </w:r>
    </w:p>
    <w:p w14:paraId="6F03319E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 disponibil receptii/plati in sist.FOREXEBUG.</w:t>
      </w:r>
    </w:p>
    <w:p w14:paraId="68935AE7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Receptii in sistemul FOREXEBUG</w:t>
      </w:r>
    </w:p>
    <w:p w14:paraId="78134E52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raport activitate zilnic/saptamanal.</w:t>
      </w:r>
    </w:p>
    <w:p w14:paraId="17B08A0A" w14:textId="52EFD7FD" w:rsidR="0040248B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 coduri angajamente si incadrare in buget pe cap., art.,titlu si Intocmire OP uri plati.</w:t>
      </w:r>
    </w:p>
    <w:p w14:paraId="563DF201" w14:textId="7C2DB120" w:rsidR="009F428B" w:rsidRPr="009F428B" w:rsidRDefault="009F428B" w:rsidP="009F428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Situaţii Curtea de Conturi</w:t>
      </w:r>
    </w:p>
    <w:p w14:paraId="6AAC6AFC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lastRenderedPageBreak/>
        <w:t>Corespondenta banci credite contractate si in curs de contractare.</w:t>
      </w:r>
    </w:p>
    <w:p w14:paraId="73913F14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Verificare, editare, transmitere extrase venituri si cheltuieli si intocmire executie venituri.</w:t>
      </w:r>
    </w:p>
    <w:p w14:paraId="262DD3EF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si transmitere adresa popriri conturi catre TS3.</w:t>
      </w:r>
    </w:p>
    <w:p w14:paraId="4728406E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Deblocari garantii buna executie.</w:t>
      </w:r>
    </w:p>
    <w:p w14:paraId="6E3C962C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Actualizare situatie cu popririle pe conturi.</w:t>
      </w:r>
    </w:p>
    <w:p w14:paraId="255A0A80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 conturi cesiuni plati.</w:t>
      </w:r>
    </w:p>
    <w:p w14:paraId="0A51955D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 xml:space="preserve">Scanare, blurare si </w:t>
      </w:r>
      <w:bookmarkStart w:id="1" w:name="_Hlk8041526"/>
      <w:r w:rsidRPr="00110CC3">
        <w:rPr>
          <w:rFonts w:ascii="Times New Roman" w:hAnsi="Times New Roman"/>
          <w:sz w:val="24"/>
          <w:szCs w:val="24"/>
        </w:rPr>
        <w:t>transmitere pentru postare pe site PS3, documente plati.</w:t>
      </w:r>
    </w:p>
    <w:p w14:paraId="76DBC17C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si transmitere adrese terti, reglare plati eronate.</w:t>
      </w:r>
    </w:p>
    <w:p w14:paraId="679AB4CB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Deblocari garantii de buna executie pentru lucrari si servicii.</w:t>
      </w:r>
    </w:p>
    <w:p w14:paraId="3516CE9A" w14:textId="77777777" w:rsidR="0040248B" w:rsidRPr="00110CC3" w:rsidRDefault="0040248B" w:rsidP="00110CC3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Evidenta executiei cheltuielilor la unitatile de invatamant.</w:t>
      </w:r>
    </w:p>
    <w:bookmarkEnd w:id="1"/>
    <w:p w14:paraId="4700B147" w14:textId="77777777" w:rsidR="0040248B" w:rsidRPr="00110CC3" w:rsidRDefault="0040248B" w:rsidP="004024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09DC7A4" w14:textId="77777777" w:rsidR="0040248B" w:rsidRPr="00110CC3" w:rsidRDefault="0040248B" w:rsidP="004024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0007FB2" w14:textId="30250C2B" w:rsidR="0040248B" w:rsidRPr="00110CC3" w:rsidRDefault="00110CC3" w:rsidP="0040248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Serviciul</w:t>
      </w:r>
      <w:r w:rsidR="0040248B" w:rsidRPr="00110CC3">
        <w:rPr>
          <w:rFonts w:ascii="Times New Roman" w:hAnsi="Times New Roman"/>
          <w:b/>
          <w:sz w:val="24"/>
          <w:szCs w:val="24"/>
          <w:u w:val="single"/>
        </w:rPr>
        <w:t xml:space="preserve"> CFP:</w:t>
      </w:r>
    </w:p>
    <w:p w14:paraId="67D03C24" w14:textId="77777777" w:rsidR="00663388" w:rsidRPr="00110CC3" w:rsidRDefault="00663388" w:rsidP="00663388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E2FB471" w14:textId="77777777" w:rsidR="0040248B" w:rsidRPr="00110CC3" w:rsidRDefault="0040248B" w:rsidP="00110CC3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Corespondenta, operare, raspunsuri program Infocet.</w:t>
      </w:r>
    </w:p>
    <w:p w14:paraId="372A441E" w14:textId="77777777" w:rsidR="0040248B" w:rsidRPr="00110CC3" w:rsidRDefault="0040248B" w:rsidP="00110CC3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bookmarkStart w:id="2" w:name="_Hlk8040147"/>
      <w:r w:rsidRPr="00110CC3">
        <w:rPr>
          <w:rFonts w:ascii="Times New Roman" w:hAnsi="Times New Roman"/>
          <w:sz w:val="24"/>
          <w:szCs w:val="24"/>
        </w:rPr>
        <w:t>Verificare documente</w:t>
      </w:r>
      <w:bookmarkEnd w:id="2"/>
      <w:r w:rsidRPr="00110CC3">
        <w:rPr>
          <w:rFonts w:ascii="Times New Roman" w:hAnsi="Times New Roman"/>
          <w:sz w:val="24"/>
          <w:szCs w:val="24"/>
        </w:rPr>
        <w:t>, incadrare in buget si acordare viza CFP pentru toate documentele din ALOP – pentru toate fazele bugetare (andajare, lichidare, ordonantare, plata) cat si pentru celelalte operatiuni supuse CFP, conform check list de acordare a CFP ( referate, contracte, plati, buget, rectificari, dispozitii, deplasari, decontari, salarii etc).</w:t>
      </w:r>
    </w:p>
    <w:p w14:paraId="447939DE" w14:textId="77777777" w:rsidR="0040248B" w:rsidRPr="00110CC3" w:rsidRDefault="0040248B" w:rsidP="00110CC3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Verificarea zilnica a inregistrarilor din Registrul de CFP.</w:t>
      </w:r>
    </w:p>
    <w:p w14:paraId="79ADC4CC" w14:textId="77777777" w:rsidR="0040248B" w:rsidRPr="00110CC3" w:rsidRDefault="0040248B" w:rsidP="00110CC3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raport activitate zilnic/saptamanal.</w:t>
      </w:r>
    </w:p>
    <w:p w14:paraId="1A63CD6F" w14:textId="7FF1014C" w:rsidR="0040248B" w:rsidRDefault="0040248B" w:rsidP="00110CC3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 acordare viza Bun de plata.</w:t>
      </w:r>
    </w:p>
    <w:p w14:paraId="5BCBB75F" w14:textId="00500F0D" w:rsidR="009F428B" w:rsidRPr="009F428B" w:rsidRDefault="009F428B" w:rsidP="009F428B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Situaţii Curtea de Conturi</w:t>
      </w:r>
    </w:p>
    <w:p w14:paraId="01CCD09A" w14:textId="77777777" w:rsidR="0040248B" w:rsidRPr="00110CC3" w:rsidRDefault="0040248B" w:rsidP="00110CC3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Asigurarea circulatiei documentelor in cadrul Directiei Economice cat si cu celelalte directii din cadrul PS3.</w:t>
      </w:r>
    </w:p>
    <w:p w14:paraId="296B5D0B" w14:textId="77777777" w:rsidR="0040248B" w:rsidRPr="00110CC3" w:rsidRDefault="0040248B" w:rsidP="00110CC3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 si actualizare proceduri.</w:t>
      </w:r>
    </w:p>
    <w:p w14:paraId="16DD3236" w14:textId="77777777" w:rsidR="0040248B" w:rsidRPr="00110CC3" w:rsidRDefault="0040248B" w:rsidP="004024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EDC0979" w14:textId="59936627" w:rsidR="0040248B" w:rsidRPr="00110CC3" w:rsidRDefault="00110CC3" w:rsidP="0040248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Serviciul</w:t>
      </w:r>
      <w:r w:rsidRPr="00110C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248B" w:rsidRPr="00110CC3">
        <w:rPr>
          <w:rFonts w:ascii="Times New Roman" w:hAnsi="Times New Roman"/>
          <w:b/>
          <w:sz w:val="24"/>
          <w:szCs w:val="24"/>
          <w:u w:val="single"/>
        </w:rPr>
        <w:t>Contabilitate:</w:t>
      </w:r>
    </w:p>
    <w:p w14:paraId="2DE5D076" w14:textId="77777777" w:rsidR="00663388" w:rsidRPr="00110CC3" w:rsidRDefault="00663388" w:rsidP="00663388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B68E3A8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 si introducere bonuri consum, transfer magazie.</w:t>
      </w:r>
    </w:p>
    <w:p w14:paraId="31F292C7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si generare Note contabile plati.</w:t>
      </w:r>
    </w:p>
    <w:p w14:paraId="41F5A1C0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dispozitii de plata si incasare, urmarire deconturi.</w:t>
      </w:r>
    </w:p>
    <w:p w14:paraId="074B2B34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3" w:name="_Hlk8038373"/>
      <w:r w:rsidRPr="00110CC3">
        <w:rPr>
          <w:rFonts w:ascii="Times New Roman" w:hAnsi="Times New Roman"/>
          <w:sz w:val="24"/>
          <w:szCs w:val="24"/>
        </w:rPr>
        <w:t>Corespondenta, operare, raspunsuri program Infocet.</w:t>
      </w:r>
    </w:p>
    <w:p w14:paraId="69C5254E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Verificare, intocmire si deblocare garantii licitatii, locuinte.</w:t>
      </w:r>
    </w:p>
    <w:p w14:paraId="4B35231D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Centralizare si raportare sit. Indicatori bilant la nivel CLS3.</w:t>
      </w:r>
    </w:p>
    <w:p w14:paraId="5090DA17" w14:textId="69A41FB6" w:rsidR="0040248B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Intocmire, raportare si transmitere situatii anexe privind  finantarile rambursabile.</w:t>
      </w:r>
    </w:p>
    <w:p w14:paraId="586182F3" w14:textId="35E86C48" w:rsidR="009F428B" w:rsidRPr="009F428B" w:rsidRDefault="009F428B" w:rsidP="009F42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Situaţii Curtea de Conturi</w:t>
      </w:r>
      <w:bookmarkStart w:id="4" w:name="_GoBack"/>
      <w:bookmarkEnd w:id="4"/>
    </w:p>
    <w:bookmarkEnd w:id="3"/>
    <w:p w14:paraId="600B73ED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 si avizare dosare de casare,  declasare si scoatere din functiune</w:t>
      </w:r>
    </w:p>
    <w:p w14:paraId="326B478E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Verificare amortizare – mijloace fixe</w:t>
      </w:r>
    </w:p>
    <w:p w14:paraId="58A4E11C" w14:textId="77777777" w:rsidR="0040248B" w:rsidRPr="00110CC3" w:rsidRDefault="0040248B" w:rsidP="0040248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CC3">
        <w:rPr>
          <w:rFonts w:ascii="Times New Roman" w:hAnsi="Times New Roman"/>
          <w:sz w:val="24"/>
          <w:szCs w:val="24"/>
        </w:rPr>
        <w:t>Intocmire raport activitate zilnic/saptamanal.</w:t>
      </w:r>
    </w:p>
    <w:p w14:paraId="485CD6CC" w14:textId="77777777" w:rsidR="0040248B" w:rsidRPr="00110CC3" w:rsidRDefault="0040248B" w:rsidP="0040248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CA931F8" w14:textId="77777777" w:rsidR="0040248B" w:rsidRPr="00110CC3" w:rsidRDefault="0040248B" w:rsidP="0040248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B0A711C" w14:textId="5AA23329" w:rsidR="0040248B" w:rsidRPr="00110CC3" w:rsidRDefault="0040248B" w:rsidP="0040248B">
      <w:pPr>
        <w:rPr>
          <w:rFonts w:ascii="Times New Roman" w:hAnsi="Times New Roman"/>
          <w:b/>
          <w:sz w:val="24"/>
          <w:szCs w:val="24"/>
        </w:rPr>
      </w:pPr>
    </w:p>
    <w:p w14:paraId="1B918CA1" w14:textId="77777777" w:rsidR="0040248B" w:rsidRPr="00110CC3" w:rsidRDefault="0040248B" w:rsidP="0040248B">
      <w:pPr>
        <w:rPr>
          <w:rFonts w:ascii="Times New Roman" w:hAnsi="Times New Roman"/>
          <w:sz w:val="24"/>
          <w:szCs w:val="24"/>
          <w:lang w:val="en-US"/>
        </w:rPr>
      </w:pPr>
    </w:p>
    <w:sectPr w:rsidR="0040248B" w:rsidRPr="00110CC3" w:rsidSect="003062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E5FD" w14:textId="77777777" w:rsidR="007B014E" w:rsidRDefault="007B014E" w:rsidP="00020186">
      <w:pPr>
        <w:spacing w:after="0" w:line="240" w:lineRule="auto"/>
      </w:pPr>
      <w:r>
        <w:separator/>
      </w:r>
    </w:p>
  </w:endnote>
  <w:endnote w:type="continuationSeparator" w:id="0">
    <w:p w14:paraId="054E5476" w14:textId="77777777" w:rsidR="007B014E" w:rsidRDefault="007B014E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F740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BAA632E" wp14:editId="32ABD279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08C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31A5DDA0" wp14:editId="4333FE3E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4EE65" w14:textId="77777777" w:rsidR="007B014E" w:rsidRDefault="007B014E" w:rsidP="00020186">
      <w:pPr>
        <w:spacing w:after="0" w:line="240" w:lineRule="auto"/>
      </w:pPr>
      <w:r>
        <w:separator/>
      </w:r>
    </w:p>
  </w:footnote>
  <w:footnote w:type="continuationSeparator" w:id="0">
    <w:p w14:paraId="65E7E5B2" w14:textId="77777777" w:rsidR="007B014E" w:rsidRDefault="007B014E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D52A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0" wp14:anchorId="53F025BB" wp14:editId="3EE46959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38400" cy="113040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4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8DEC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04B641FB" wp14:editId="5F0DDB6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147"/>
    <w:multiLevelType w:val="hybridMultilevel"/>
    <w:tmpl w:val="78B4EDF6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66DC1"/>
    <w:multiLevelType w:val="hybridMultilevel"/>
    <w:tmpl w:val="7328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94D"/>
    <w:multiLevelType w:val="hybridMultilevel"/>
    <w:tmpl w:val="52C8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69CC"/>
    <w:multiLevelType w:val="hybridMultilevel"/>
    <w:tmpl w:val="942867D8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47191E"/>
    <w:multiLevelType w:val="hybridMultilevel"/>
    <w:tmpl w:val="739C9FF4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0CC3"/>
    <w:rsid w:val="00115E0F"/>
    <w:rsid w:val="00117E72"/>
    <w:rsid w:val="00123725"/>
    <w:rsid w:val="001364D7"/>
    <w:rsid w:val="00140891"/>
    <w:rsid w:val="001501BF"/>
    <w:rsid w:val="0019110A"/>
    <w:rsid w:val="001A3DC5"/>
    <w:rsid w:val="001C3ECE"/>
    <w:rsid w:val="001C6687"/>
    <w:rsid w:val="001D6E2A"/>
    <w:rsid w:val="001D6F4A"/>
    <w:rsid w:val="001F3246"/>
    <w:rsid w:val="001F49EB"/>
    <w:rsid w:val="00210BED"/>
    <w:rsid w:val="002177AE"/>
    <w:rsid w:val="002223DB"/>
    <w:rsid w:val="00230E4C"/>
    <w:rsid w:val="0023103B"/>
    <w:rsid w:val="00242CA3"/>
    <w:rsid w:val="0024333D"/>
    <w:rsid w:val="00250B7A"/>
    <w:rsid w:val="0025385C"/>
    <w:rsid w:val="0026652D"/>
    <w:rsid w:val="00267E1B"/>
    <w:rsid w:val="00270C92"/>
    <w:rsid w:val="002779E8"/>
    <w:rsid w:val="00281D1A"/>
    <w:rsid w:val="00283349"/>
    <w:rsid w:val="00293BFB"/>
    <w:rsid w:val="002A6063"/>
    <w:rsid w:val="002D5FE1"/>
    <w:rsid w:val="002F0D86"/>
    <w:rsid w:val="002F739F"/>
    <w:rsid w:val="003004AD"/>
    <w:rsid w:val="00305F23"/>
    <w:rsid w:val="00306206"/>
    <w:rsid w:val="0030763F"/>
    <w:rsid w:val="0031039D"/>
    <w:rsid w:val="003209FE"/>
    <w:rsid w:val="00335AE7"/>
    <w:rsid w:val="00341FFD"/>
    <w:rsid w:val="003435B3"/>
    <w:rsid w:val="00346480"/>
    <w:rsid w:val="0035318C"/>
    <w:rsid w:val="003601DC"/>
    <w:rsid w:val="00366391"/>
    <w:rsid w:val="003C7066"/>
    <w:rsid w:val="003D19F9"/>
    <w:rsid w:val="003D40E4"/>
    <w:rsid w:val="003D77D2"/>
    <w:rsid w:val="003E1C10"/>
    <w:rsid w:val="003E4E09"/>
    <w:rsid w:val="0040248B"/>
    <w:rsid w:val="004114A1"/>
    <w:rsid w:val="004132AB"/>
    <w:rsid w:val="00417929"/>
    <w:rsid w:val="00421043"/>
    <w:rsid w:val="004271D8"/>
    <w:rsid w:val="00432CB4"/>
    <w:rsid w:val="004408D7"/>
    <w:rsid w:val="00444F9F"/>
    <w:rsid w:val="004471CC"/>
    <w:rsid w:val="004657DE"/>
    <w:rsid w:val="00476E19"/>
    <w:rsid w:val="00480C47"/>
    <w:rsid w:val="004819FA"/>
    <w:rsid w:val="00483A34"/>
    <w:rsid w:val="004926C9"/>
    <w:rsid w:val="004B0AE5"/>
    <w:rsid w:val="004B410C"/>
    <w:rsid w:val="004C6B8F"/>
    <w:rsid w:val="004D571D"/>
    <w:rsid w:val="004D5BF8"/>
    <w:rsid w:val="004E6C77"/>
    <w:rsid w:val="00522197"/>
    <w:rsid w:val="00531ABB"/>
    <w:rsid w:val="00553875"/>
    <w:rsid w:val="0057569F"/>
    <w:rsid w:val="00576B64"/>
    <w:rsid w:val="005909AC"/>
    <w:rsid w:val="00590EAD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388"/>
    <w:rsid w:val="006639ED"/>
    <w:rsid w:val="00672D25"/>
    <w:rsid w:val="00673279"/>
    <w:rsid w:val="00685676"/>
    <w:rsid w:val="006A2C46"/>
    <w:rsid w:val="006B2FD0"/>
    <w:rsid w:val="006C1A50"/>
    <w:rsid w:val="006C6DFD"/>
    <w:rsid w:val="006D447D"/>
    <w:rsid w:val="006D6F53"/>
    <w:rsid w:val="00707F9B"/>
    <w:rsid w:val="00723AD3"/>
    <w:rsid w:val="007318F0"/>
    <w:rsid w:val="007433C7"/>
    <w:rsid w:val="00744E2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94BA8"/>
    <w:rsid w:val="007A16B5"/>
    <w:rsid w:val="007B014E"/>
    <w:rsid w:val="007B5860"/>
    <w:rsid w:val="007C2B08"/>
    <w:rsid w:val="007D25EF"/>
    <w:rsid w:val="007D715B"/>
    <w:rsid w:val="007F2319"/>
    <w:rsid w:val="007F3766"/>
    <w:rsid w:val="007F52E2"/>
    <w:rsid w:val="00801D0D"/>
    <w:rsid w:val="00832DBB"/>
    <w:rsid w:val="00845802"/>
    <w:rsid w:val="00853033"/>
    <w:rsid w:val="008626E7"/>
    <w:rsid w:val="00876EDB"/>
    <w:rsid w:val="00880391"/>
    <w:rsid w:val="008834AC"/>
    <w:rsid w:val="008A6CE4"/>
    <w:rsid w:val="008A7D9C"/>
    <w:rsid w:val="008B02F4"/>
    <w:rsid w:val="008C403D"/>
    <w:rsid w:val="008C5508"/>
    <w:rsid w:val="008D7E83"/>
    <w:rsid w:val="008F6430"/>
    <w:rsid w:val="00907DBB"/>
    <w:rsid w:val="00914F1B"/>
    <w:rsid w:val="00924292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251F"/>
    <w:rsid w:val="009E0DC4"/>
    <w:rsid w:val="009E634D"/>
    <w:rsid w:val="009F08F2"/>
    <w:rsid w:val="009F428B"/>
    <w:rsid w:val="00A102EB"/>
    <w:rsid w:val="00A17815"/>
    <w:rsid w:val="00A262B8"/>
    <w:rsid w:val="00A34B5F"/>
    <w:rsid w:val="00A45D07"/>
    <w:rsid w:val="00A46FB9"/>
    <w:rsid w:val="00A5083D"/>
    <w:rsid w:val="00A5658F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3D22"/>
    <w:rsid w:val="00B6320C"/>
    <w:rsid w:val="00B67729"/>
    <w:rsid w:val="00B822A7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04517"/>
    <w:rsid w:val="00C12ABB"/>
    <w:rsid w:val="00C20650"/>
    <w:rsid w:val="00C505ED"/>
    <w:rsid w:val="00C54A42"/>
    <w:rsid w:val="00C57D63"/>
    <w:rsid w:val="00C9021C"/>
    <w:rsid w:val="00CA6485"/>
    <w:rsid w:val="00CB5122"/>
    <w:rsid w:val="00CC2C9E"/>
    <w:rsid w:val="00CF278E"/>
    <w:rsid w:val="00CF537C"/>
    <w:rsid w:val="00D32FAE"/>
    <w:rsid w:val="00D440CC"/>
    <w:rsid w:val="00D47651"/>
    <w:rsid w:val="00D54B0E"/>
    <w:rsid w:val="00D558A5"/>
    <w:rsid w:val="00D625C7"/>
    <w:rsid w:val="00D702E3"/>
    <w:rsid w:val="00D77D50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E00B47"/>
    <w:rsid w:val="00E1472F"/>
    <w:rsid w:val="00E228B5"/>
    <w:rsid w:val="00E3491B"/>
    <w:rsid w:val="00E4295E"/>
    <w:rsid w:val="00E547DF"/>
    <w:rsid w:val="00E60F64"/>
    <w:rsid w:val="00E728DF"/>
    <w:rsid w:val="00E744E1"/>
    <w:rsid w:val="00E775E2"/>
    <w:rsid w:val="00E91E0F"/>
    <w:rsid w:val="00EC0CEB"/>
    <w:rsid w:val="00ED4CD0"/>
    <w:rsid w:val="00EE158D"/>
    <w:rsid w:val="00EF1D14"/>
    <w:rsid w:val="00F032C3"/>
    <w:rsid w:val="00F0686F"/>
    <w:rsid w:val="00F12A27"/>
    <w:rsid w:val="00F357C8"/>
    <w:rsid w:val="00F44E48"/>
    <w:rsid w:val="00F45430"/>
    <w:rsid w:val="00F529E6"/>
    <w:rsid w:val="00F72FE9"/>
    <w:rsid w:val="00F8133F"/>
    <w:rsid w:val="00F85755"/>
    <w:rsid w:val="00FA06AF"/>
    <w:rsid w:val="00FA3D4F"/>
    <w:rsid w:val="00FC2134"/>
    <w:rsid w:val="00FC2DA8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65A50EA2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9F27-09F4-450C-85E8-81EF6142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Serban Gheorghe</cp:lastModifiedBy>
  <cp:revision>124</cp:revision>
  <cp:lastPrinted>2019-02-04T12:03:00Z</cp:lastPrinted>
  <dcterms:created xsi:type="dcterms:W3CDTF">2017-07-18T10:25:00Z</dcterms:created>
  <dcterms:modified xsi:type="dcterms:W3CDTF">2019-09-13T08:40:00Z</dcterms:modified>
</cp:coreProperties>
</file>